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27" w:rsidRDefault="00640D27">
      <w:pPr>
        <w:pStyle w:val="Default"/>
        <w:rPr>
          <w:b/>
          <w:bCs/>
          <w:lang w:val="fr-FR"/>
        </w:rPr>
      </w:pPr>
    </w:p>
    <w:p w:rsidR="00640D27" w:rsidRDefault="001449AC">
      <w:pPr>
        <w:pStyle w:val="Pieddepage"/>
        <w:jc w:val="center"/>
      </w:pPr>
      <w:r>
        <w:rPr>
          <w:noProof/>
        </w:rPr>
        <w:drawing>
          <wp:inline distT="0" distB="0" distL="0" distR="0">
            <wp:extent cx="807720" cy="5867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807720" cy="586740"/>
                    </a:xfrm>
                    <a:prstGeom prst="rect">
                      <a:avLst/>
                    </a:prstGeom>
                  </pic:spPr>
                </pic:pic>
              </a:graphicData>
            </a:graphic>
          </wp:inline>
        </w:drawing>
      </w:r>
      <w:r>
        <w:t xml:space="preserve">  </w:t>
      </w:r>
      <w:r>
        <w:rPr>
          <w:b/>
        </w:rPr>
        <w:t>FER-</w:t>
      </w:r>
      <w:proofErr w:type="spellStart"/>
      <w:r>
        <w:rPr>
          <w:b/>
        </w:rPr>
        <w:t>Eurethno</w:t>
      </w:r>
      <w:proofErr w:type="spellEnd"/>
      <w:r>
        <w:t xml:space="preserve"> </w:t>
      </w:r>
      <w:r>
        <w:rPr>
          <w:noProof/>
        </w:rPr>
        <w:drawing>
          <wp:inline distT="0" distB="0" distL="0" distR="0">
            <wp:extent cx="1169670" cy="64262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5"/>
                    <a:stretch>
                      <a:fillRect/>
                    </a:stretch>
                  </pic:blipFill>
                  <pic:spPr bwMode="auto">
                    <a:xfrm>
                      <a:off x="0" y="0"/>
                      <a:ext cx="1169670" cy="642620"/>
                    </a:xfrm>
                    <a:prstGeom prst="rect">
                      <a:avLst/>
                    </a:prstGeom>
                  </pic:spPr>
                </pic:pic>
              </a:graphicData>
            </a:graphic>
          </wp:inline>
        </w:drawing>
      </w:r>
      <w:r>
        <w:t xml:space="preserve">   </w:t>
      </w:r>
      <w:r w:rsidRPr="001449AC">
        <w:rPr>
          <w:noProof/>
        </w:rPr>
        <w:drawing>
          <wp:inline distT="0" distB="0" distL="0" distR="0">
            <wp:extent cx="1674000" cy="698400"/>
            <wp:effectExtent l="0" t="0" r="2540" b="6985"/>
            <wp:docPr id="6" name="Image 6" descr="C:\Users\LSF\Desktop\logo UMK pozio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F\Desktop\logo UMK poziom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4000" cy="698400"/>
                    </a:xfrm>
                    <a:prstGeom prst="rect">
                      <a:avLst/>
                    </a:prstGeom>
                    <a:noFill/>
                    <a:ln>
                      <a:noFill/>
                    </a:ln>
                  </pic:spPr>
                </pic:pic>
              </a:graphicData>
            </a:graphic>
          </wp:inline>
        </w:drawing>
      </w:r>
    </w:p>
    <w:p w:rsidR="00640D27" w:rsidRDefault="00640D27">
      <w:pPr>
        <w:pStyle w:val="Default"/>
        <w:jc w:val="center"/>
        <w:rPr>
          <w:b/>
          <w:bCs/>
          <w:lang w:val="fr-FR"/>
        </w:rPr>
      </w:pPr>
    </w:p>
    <w:p w:rsidR="00640D27" w:rsidRDefault="001449AC">
      <w:pPr>
        <w:rPr>
          <w:rFonts w:eastAsiaTheme="minorHAnsi"/>
          <w:sz w:val="20"/>
          <w:szCs w:val="20"/>
          <w:lang w:val="fr-FR" w:eastAsia="en-US"/>
        </w:rPr>
      </w:pPr>
      <w:r>
        <w:rPr>
          <w:noProof/>
          <w:lang w:val="fr-FR" w:eastAsia="fr-FR"/>
        </w:rPr>
        <w:drawing>
          <wp:inline distT="0" distB="0" distL="0" distR="0">
            <wp:extent cx="2033905" cy="756285"/>
            <wp:effectExtent l="0" t="0" r="0" b="0"/>
            <wp:docPr id="3" name="Image 3" descr="C:\Users\LSF\AppData\Local\Microsoft\Windows\Temporary Internet Files\Content.Word\logo_filhist_ul_h_en_rgb_uniform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LSF\AppData\Local\Microsoft\Windows\Temporary Internet Files\Content.Word\logo_filhist_ul_h_en_rgb_uniform_background.jpg"/>
                    <pic:cNvPicPr>
                      <a:picLocks noChangeAspect="1" noChangeArrowheads="1"/>
                    </pic:cNvPicPr>
                  </pic:nvPicPr>
                  <pic:blipFill>
                    <a:blip r:embed="rId7"/>
                    <a:stretch>
                      <a:fillRect/>
                    </a:stretch>
                  </pic:blipFill>
                  <pic:spPr bwMode="auto">
                    <a:xfrm>
                      <a:off x="0" y="0"/>
                      <a:ext cx="2033905" cy="756285"/>
                    </a:xfrm>
                    <a:prstGeom prst="rect">
                      <a:avLst/>
                    </a:prstGeom>
                  </pic:spPr>
                </pic:pic>
              </a:graphicData>
            </a:graphic>
          </wp:inline>
        </w:drawing>
      </w:r>
      <w:r>
        <w:rPr>
          <w:b/>
          <w:bCs/>
          <w:lang w:val="fr-FR"/>
        </w:rPr>
        <w:t xml:space="preserve">  </w:t>
      </w:r>
      <w:r>
        <w:rPr>
          <w:noProof/>
          <w:lang w:val="fr-FR" w:eastAsia="fr-FR"/>
        </w:rPr>
        <w:drawing>
          <wp:inline distT="0" distB="0" distL="0" distR="0">
            <wp:extent cx="1673860" cy="889000"/>
            <wp:effectExtent l="0" t="0" r="0" b="0"/>
            <wp:docPr id="4" name="Image 1" descr="C:\Users\LSF\Desktop\lodz 2020\P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LSF\Desktop\lodz 2020\PTL.JPG"/>
                    <pic:cNvPicPr>
                      <a:picLocks noChangeAspect="1" noChangeArrowheads="1"/>
                    </pic:cNvPicPr>
                  </pic:nvPicPr>
                  <pic:blipFill>
                    <a:blip r:embed="rId8"/>
                    <a:stretch>
                      <a:fillRect/>
                    </a:stretch>
                  </pic:blipFill>
                  <pic:spPr bwMode="auto">
                    <a:xfrm>
                      <a:off x="0" y="0"/>
                      <a:ext cx="1673860" cy="889000"/>
                    </a:xfrm>
                    <a:prstGeom prst="rect">
                      <a:avLst/>
                    </a:prstGeom>
                  </pic:spPr>
                </pic:pic>
              </a:graphicData>
            </a:graphic>
          </wp:inline>
        </w:drawing>
      </w:r>
      <w:r>
        <w:rPr>
          <w:b/>
          <w:bCs/>
          <w:lang w:val="fr-FR"/>
        </w:rPr>
        <w:t xml:space="preserve">   </w:t>
      </w:r>
      <w:r>
        <w:rPr>
          <w:noProof/>
          <w:lang w:val="fr-FR" w:eastAsia="fr-FR"/>
        </w:rPr>
        <w:drawing>
          <wp:inline distT="0" distB="0" distL="0" distR="0">
            <wp:extent cx="1328420" cy="1303020"/>
            <wp:effectExtent l="0" t="0" r="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pic:cNvPicPr>
                      <a:picLocks noChangeAspect="1" noChangeArrowheads="1"/>
                    </pic:cNvPicPr>
                  </pic:nvPicPr>
                  <pic:blipFill>
                    <a:blip r:embed="rId9"/>
                    <a:stretch>
                      <a:fillRect/>
                    </a:stretch>
                  </pic:blipFill>
                  <pic:spPr bwMode="auto">
                    <a:xfrm>
                      <a:off x="0" y="0"/>
                      <a:ext cx="1328420" cy="1303020"/>
                    </a:xfrm>
                    <a:prstGeom prst="rect">
                      <a:avLst/>
                    </a:prstGeom>
                  </pic:spPr>
                </pic:pic>
              </a:graphicData>
            </a:graphic>
          </wp:inline>
        </w:drawing>
      </w:r>
    </w:p>
    <w:p w:rsidR="00640D27" w:rsidRDefault="00640D27">
      <w:pPr>
        <w:pBdr>
          <w:bottom w:val="single" w:sz="6" w:space="1" w:color="000000"/>
        </w:pBdr>
        <w:spacing w:line="200" w:lineRule="exact"/>
        <w:rPr>
          <w:rFonts w:eastAsiaTheme="minorHAnsi"/>
          <w:sz w:val="20"/>
          <w:szCs w:val="20"/>
          <w:lang w:val="fr-FR" w:eastAsia="en-US"/>
        </w:rPr>
      </w:pPr>
    </w:p>
    <w:p w:rsidR="00640D27" w:rsidRDefault="00640D27">
      <w:pPr>
        <w:pStyle w:val="Default"/>
        <w:rPr>
          <w:rFonts w:eastAsiaTheme="minorHAnsi"/>
          <w:color w:val="auto"/>
          <w:lang w:val="fr-FR"/>
        </w:rPr>
      </w:pPr>
      <w:bookmarkStart w:id="0" w:name="Page_1"/>
      <w:bookmarkEnd w:id="0"/>
    </w:p>
    <w:p w:rsidR="00640D27" w:rsidRDefault="001449AC">
      <w:pPr>
        <w:pStyle w:val="Default"/>
        <w:jc w:val="center"/>
        <w:rPr>
          <w:b/>
          <w:bCs/>
          <w:lang w:val="fr-FR"/>
        </w:rPr>
      </w:pPr>
      <w:proofErr w:type="spellStart"/>
      <w:r>
        <w:rPr>
          <w:b/>
          <w:bCs/>
          <w:lang w:val="fr-FR"/>
        </w:rPr>
        <w:t>XXXIIème</w:t>
      </w:r>
      <w:proofErr w:type="spellEnd"/>
      <w:r>
        <w:rPr>
          <w:b/>
          <w:bCs/>
          <w:lang w:val="fr-FR"/>
        </w:rPr>
        <w:t xml:space="preserve"> Atelier du réseau FER-EURETHNO du Conseil de l’Europe</w:t>
      </w:r>
    </w:p>
    <w:p w:rsidR="00640D27" w:rsidRDefault="00640D27">
      <w:pPr>
        <w:pStyle w:val="Default"/>
        <w:jc w:val="center"/>
        <w:rPr>
          <w:lang w:val="fr-FR"/>
        </w:rPr>
      </w:pPr>
    </w:p>
    <w:p w:rsidR="00640D27" w:rsidRDefault="001449AC">
      <w:pPr>
        <w:pStyle w:val="Default"/>
        <w:jc w:val="center"/>
        <w:rPr>
          <w:b/>
          <w:lang w:val="fr-FR"/>
        </w:rPr>
      </w:pPr>
      <w:r>
        <w:rPr>
          <w:b/>
          <w:lang w:val="fr-FR"/>
        </w:rPr>
        <w:t>IIème Conférence du Groupe de Travail Francophone de la SIEF</w:t>
      </w:r>
    </w:p>
    <w:p w:rsidR="00640D27" w:rsidRDefault="00640D27">
      <w:pPr>
        <w:pStyle w:val="Default"/>
        <w:jc w:val="center"/>
        <w:rPr>
          <w:lang w:val="fr-FR"/>
        </w:rPr>
      </w:pPr>
    </w:p>
    <w:p w:rsidR="00640D27" w:rsidRDefault="00640D27">
      <w:pPr>
        <w:shd w:val="clear" w:color="auto" w:fill="FFFFFF"/>
        <w:spacing w:line="360" w:lineRule="auto"/>
        <w:jc w:val="center"/>
        <w:textAlignment w:val="bottom"/>
        <w:rPr>
          <w:b/>
          <w:color w:val="000000"/>
          <w:lang w:val="fr-FR"/>
        </w:rPr>
      </w:pPr>
    </w:p>
    <w:p w:rsidR="00640D27" w:rsidRDefault="001449AC">
      <w:pPr>
        <w:shd w:val="clear" w:color="auto" w:fill="FFFFFF"/>
        <w:spacing w:line="360" w:lineRule="auto"/>
        <w:jc w:val="center"/>
        <w:textAlignment w:val="bottom"/>
        <w:rPr>
          <w:b/>
          <w:color w:val="000000"/>
          <w:lang w:val="fr-FR"/>
        </w:rPr>
      </w:pPr>
      <w:r>
        <w:rPr>
          <w:b/>
          <w:color w:val="000000"/>
          <w:lang w:val="fr-FR"/>
        </w:rPr>
        <w:t>Lodz, Pologne, 12-14 juin 2020</w:t>
      </w:r>
    </w:p>
    <w:p w:rsidR="00640D27" w:rsidRDefault="00640D27">
      <w:pPr>
        <w:shd w:val="clear" w:color="auto" w:fill="FFFFFF"/>
        <w:spacing w:line="360" w:lineRule="auto"/>
        <w:jc w:val="center"/>
        <w:textAlignment w:val="bottom"/>
        <w:rPr>
          <w:b/>
          <w:color w:val="000000"/>
          <w:lang w:val="fr-FR"/>
        </w:rPr>
      </w:pPr>
    </w:p>
    <w:p w:rsidR="00640D27" w:rsidRDefault="00640D27">
      <w:pPr>
        <w:shd w:val="clear" w:color="auto" w:fill="FFFFFF"/>
        <w:spacing w:line="360" w:lineRule="auto"/>
        <w:jc w:val="center"/>
        <w:textAlignment w:val="bottom"/>
        <w:rPr>
          <w:b/>
          <w:color w:val="000000"/>
          <w:lang w:val="fr-FR"/>
        </w:rPr>
      </w:pPr>
    </w:p>
    <w:p w:rsidR="00640D27" w:rsidRDefault="001449AC">
      <w:pPr>
        <w:shd w:val="clear" w:color="auto" w:fill="FFFFFF"/>
        <w:spacing w:line="360" w:lineRule="auto"/>
        <w:jc w:val="center"/>
        <w:textAlignment w:val="bottom"/>
        <w:rPr>
          <w:b/>
          <w:color w:val="000000"/>
          <w:lang w:val="fr-FR"/>
        </w:rPr>
      </w:pPr>
      <w:r>
        <w:rPr>
          <w:b/>
          <w:color w:val="000000"/>
          <w:lang w:val="fr-FR"/>
        </w:rPr>
        <w:t>Appel à communications (langues de travail : français, anglais, polonais) :</w:t>
      </w:r>
    </w:p>
    <w:p w:rsidR="00640D27" w:rsidRDefault="00640D27">
      <w:pPr>
        <w:shd w:val="clear" w:color="auto" w:fill="FFFFFF"/>
        <w:spacing w:line="360" w:lineRule="auto"/>
        <w:jc w:val="center"/>
        <w:textAlignment w:val="bottom"/>
        <w:rPr>
          <w:b/>
          <w:color w:val="000000"/>
          <w:lang w:val="fr-FR"/>
        </w:rPr>
      </w:pPr>
    </w:p>
    <w:p w:rsidR="00640D27" w:rsidRDefault="001449AC">
      <w:pPr>
        <w:shd w:val="clear" w:color="auto" w:fill="FFFFFF"/>
        <w:spacing w:line="360" w:lineRule="auto"/>
        <w:jc w:val="center"/>
        <w:textAlignment w:val="bottom"/>
        <w:rPr>
          <w:rFonts w:ascii="Calibri" w:hAnsi="Calibri"/>
          <w:b/>
          <w:color w:val="000000"/>
          <w:sz w:val="32"/>
          <w:szCs w:val="32"/>
          <w:lang w:val="fr-FR"/>
        </w:rPr>
      </w:pPr>
      <w:r>
        <w:rPr>
          <w:b/>
          <w:color w:val="000000"/>
          <w:sz w:val="32"/>
          <w:szCs w:val="32"/>
          <w:lang w:val="fr-FR"/>
        </w:rPr>
        <w:t>« Imaginaires du temps, temps de l’imaginaire »</w:t>
      </w:r>
    </w:p>
    <w:p w:rsidR="00640D27" w:rsidRDefault="00640D27">
      <w:pPr>
        <w:jc w:val="center"/>
        <w:rPr>
          <w:lang w:val="fr-FR"/>
        </w:rPr>
      </w:pPr>
    </w:p>
    <w:p w:rsidR="00640D27" w:rsidRDefault="00640D27">
      <w:pPr>
        <w:jc w:val="center"/>
        <w:rPr>
          <w:lang w:val="fr-FR"/>
        </w:rPr>
      </w:pPr>
    </w:p>
    <w:p w:rsidR="00640D27" w:rsidRDefault="001449AC">
      <w:pPr>
        <w:jc w:val="both"/>
      </w:pPr>
      <w:r>
        <w:rPr>
          <w:lang w:val="fr-FR"/>
        </w:rPr>
        <w:t xml:space="preserve">Cet atelier comparatif, réflexif et critique voudrait prolonger l’analyse du temps et des temporalités en Europe, analyse déjà amorcée dans plusieurs ateliers antérieurs du réseau </w:t>
      </w:r>
      <w:proofErr w:type="spellStart"/>
      <w:r>
        <w:rPr>
          <w:lang w:val="fr-FR"/>
        </w:rPr>
        <w:t>Eurethno</w:t>
      </w:r>
      <w:proofErr w:type="spellEnd"/>
      <w:r>
        <w:rPr>
          <w:lang w:val="fr-FR"/>
        </w:rPr>
        <w:t>. L’approche de l’atelier, d’abord</w:t>
      </w:r>
      <w:r>
        <w:rPr>
          <w:color w:val="C9211E"/>
          <w:lang w:val="fr-FR"/>
        </w:rPr>
        <w:t xml:space="preserve"> </w:t>
      </w:r>
      <w:r>
        <w:rPr>
          <w:lang w:val="fr-FR"/>
        </w:rPr>
        <w:t xml:space="preserve">ethnologique et anthropologique, est aussi ouverte aux points de vue des autres disciplines (histoire, géographie, archéologie, histoire de l’art, sociologie, </w:t>
      </w:r>
      <w:r>
        <w:rPr>
          <w:i/>
          <w:iCs/>
          <w:lang w:val="fr-FR"/>
        </w:rPr>
        <w:t xml:space="preserve">cultural </w:t>
      </w:r>
      <w:proofErr w:type="spellStart"/>
      <w:r>
        <w:rPr>
          <w:i/>
          <w:iCs/>
          <w:lang w:val="fr-FR"/>
        </w:rPr>
        <w:t>studies</w:t>
      </w:r>
      <w:proofErr w:type="spellEnd"/>
      <w:r>
        <w:rPr>
          <w:i/>
          <w:iCs/>
          <w:lang w:val="fr-FR"/>
        </w:rPr>
        <w:t xml:space="preserve">, </w:t>
      </w:r>
      <w:r>
        <w:rPr>
          <w:lang w:val="fr-FR"/>
        </w:rPr>
        <w:t>philosophie,</w:t>
      </w:r>
      <w:r>
        <w:rPr>
          <w:i/>
          <w:iCs/>
          <w:lang w:val="fr-FR"/>
        </w:rPr>
        <w:t xml:space="preserve"> </w:t>
      </w:r>
      <w:r>
        <w:rPr>
          <w:lang w:val="fr-FR"/>
        </w:rPr>
        <w:t>études religieuses</w:t>
      </w:r>
      <w:r>
        <w:rPr>
          <w:i/>
          <w:iCs/>
          <w:lang w:val="fr-FR"/>
        </w:rPr>
        <w:t xml:space="preserve"> </w:t>
      </w:r>
      <w:r>
        <w:rPr>
          <w:lang w:val="fr-FR"/>
        </w:rPr>
        <w:t>etc.).</w:t>
      </w:r>
    </w:p>
    <w:p w:rsidR="00640D27" w:rsidRDefault="001449AC">
      <w:pPr>
        <w:jc w:val="both"/>
        <w:rPr>
          <w:lang w:val="fr-FR"/>
        </w:rPr>
      </w:pPr>
      <w:r>
        <w:rPr>
          <w:lang w:val="fr-FR"/>
        </w:rPr>
        <w:t> </w:t>
      </w:r>
    </w:p>
    <w:p w:rsidR="00640D27" w:rsidRDefault="001449AC">
      <w:pPr>
        <w:jc w:val="both"/>
      </w:pPr>
      <w:r>
        <w:rPr>
          <w:lang w:val="fr-FR"/>
        </w:rPr>
        <w:t>Le temps constitue un sujet primordial dans l’étude des fêtes, célébrations, calendriers, activités festives et cérémonies religieuses, rituelles, folkloriques, magiques, profanes, laïques, dans les traditions et les coutumes d’aujourd’hui et d’hier, dans la vie des groupes et des sociétés contemporaines et/ou anciennes, ainsi que dans la vie quotidienne et dans la « vie » des objets. L’inscription du temps dans l’espace - les espaces - privés et publics, individuels et communautaires, ainsi que dans les relations, produit des pratiques, ainsi que des narrations, qui doivent être interrogées à différentes échelles et selon une perspective interdisciplinaire.</w:t>
      </w:r>
    </w:p>
    <w:p w:rsidR="00640D27" w:rsidRDefault="00640D27">
      <w:pPr>
        <w:jc w:val="both"/>
        <w:rPr>
          <w:lang w:val="fr-FR"/>
        </w:rPr>
      </w:pPr>
    </w:p>
    <w:p w:rsidR="00640D27" w:rsidRDefault="001449AC">
      <w:pPr>
        <w:jc w:val="both"/>
        <w:rPr>
          <w:lang w:val="fr-FR"/>
        </w:rPr>
      </w:pPr>
      <w:r>
        <w:rPr>
          <w:lang w:val="fr-FR"/>
        </w:rPr>
        <w:t xml:space="preserve">Par sa transversalité, le temps invite à réfléchir à des problématiques générales : que signifie le changement des différents aspects de la culture ? Comment penser les questions de durée et de persistance culturelle, en particulier dans un contexte de succès </w:t>
      </w:r>
      <w:r>
        <w:rPr>
          <w:lang w:val="fr-FR"/>
        </w:rPr>
        <w:lastRenderedPageBreak/>
        <w:t>général de la notion de patrimoine ? En quoi peut-on parler de changement ou au contraire de permanence dans l’ethnologie, au niveau des méthodes, du rapport au terrain, de l’éthique, des techniques de recherche ?</w:t>
      </w:r>
    </w:p>
    <w:p w:rsidR="00640D27" w:rsidRDefault="00640D27">
      <w:pPr>
        <w:jc w:val="both"/>
        <w:rPr>
          <w:lang w:val="fr-FR"/>
        </w:rPr>
      </w:pPr>
    </w:p>
    <w:p w:rsidR="00640D27" w:rsidRDefault="001449AC">
      <w:pPr>
        <w:jc w:val="both"/>
        <w:rPr>
          <w:lang w:val="fr-FR"/>
        </w:rPr>
      </w:pPr>
      <w:r>
        <w:rPr>
          <w:lang w:val="fr-FR"/>
        </w:rPr>
        <w:t xml:space="preserve">De manière plus spécifique, il est possible d’étudier de façon différenciée, en fonction des contextes socioculturels ou géographiques nationaux, les transformations contemporaines des imaginaires du temps : la notion de « temps mythique » travaillée dans les premiers ateliers du réseau </w:t>
      </w:r>
      <w:proofErr w:type="spellStart"/>
      <w:r>
        <w:rPr>
          <w:lang w:val="fr-FR"/>
        </w:rPr>
        <w:t>Eurethno</w:t>
      </w:r>
      <w:proofErr w:type="spellEnd"/>
      <w:r>
        <w:rPr>
          <w:lang w:val="fr-FR"/>
        </w:rPr>
        <w:t xml:space="preserve"> s’est-elle renouvelée et comment ? A-t-elle encore au XXIe siècle une pertinence à l’échelle de l’Europe ? N’a-t-elle pas été remplacée par un « temps de l’imaginaire » autour duquel de petits collectifs se retrouvent localement pour promouvoir des pratiques et des représentations qui leurs sont propres ? </w:t>
      </w:r>
    </w:p>
    <w:p w:rsidR="00640D27" w:rsidRDefault="00640D27">
      <w:pPr>
        <w:jc w:val="both"/>
        <w:rPr>
          <w:lang w:val="fr-FR"/>
        </w:rPr>
      </w:pPr>
    </w:p>
    <w:p w:rsidR="00640D27" w:rsidRDefault="001449AC">
      <w:pPr>
        <w:jc w:val="both"/>
        <w:rPr>
          <w:lang w:val="fr-FR"/>
        </w:rPr>
      </w:pPr>
      <w:r>
        <w:rPr>
          <w:lang w:val="fr-FR"/>
        </w:rPr>
        <w:t>Ainsi, il semble qu’à une perception globale du temps succèdent des expériences multiples de la temporalité, dans un contexte historique en constante évolution. Des communications sont attendues (en français, en anglais ou en polonais) au sujet des transformations et du renouvellement des conceptions du temps et de la temporalité dans différents mondes sociaux et dans différents pays européens.</w:t>
      </w:r>
    </w:p>
    <w:p w:rsidR="00640D27" w:rsidRDefault="00640D27">
      <w:pPr>
        <w:jc w:val="both"/>
        <w:rPr>
          <w:lang w:val="fr-FR"/>
        </w:rPr>
      </w:pPr>
    </w:p>
    <w:p w:rsidR="00640D27" w:rsidRDefault="001449AC">
      <w:pPr>
        <w:jc w:val="both"/>
        <w:rPr>
          <w:lang w:val="fr-FR"/>
        </w:rPr>
      </w:pPr>
      <w:r>
        <w:rPr>
          <w:lang w:val="fr-FR"/>
        </w:rPr>
        <w:t>Dates : 12-13-14 juin 2020</w:t>
      </w:r>
    </w:p>
    <w:p w:rsidR="00640D27" w:rsidRDefault="00640D27">
      <w:pPr>
        <w:jc w:val="both"/>
        <w:rPr>
          <w:lang w:val="fr-FR"/>
        </w:rPr>
      </w:pPr>
    </w:p>
    <w:p w:rsidR="00640D27" w:rsidRDefault="001449AC">
      <w:pPr>
        <w:jc w:val="both"/>
        <w:rPr>
          <w:lang w:val="fr-FR"/>
        </w:rPr>
      </w:pPr>
      <w:r>
        <w:rPr>
          <w:lang w:val="fr-FR"/>
        </w:rPr>
        <w:t>Lieu : Lodz, Pologne</w:t>
      </w:r>
    </w:p>
    <w:p w:rsidR="00640D27" w:rsidRDefault="00640D27">
      <w:pPr>
        <w:jc w:val="both"/>
        <w:rPr>
          <w:lang w:val="fr-FR"/>
        </w:rPr>
      </w:pPr>
    </w:p>
    <w:p w:rsidR="00640D27" w:rsidRDefault="001449AC">
      <w:pPr>
        <w:jc w:val="both"/>
      </w:pPr>
      <w:r>
        <w:rPr>
          <w:lang w:val="fr-FR"/>
        </w:rPr>
        <w:t xml:space="preserve">Organisateurs locaux : </w:t>
      </w:r>
      <w:r w:rsidRPr="0078443D">
        <w:rPr>
          <w:lang w:val="fr-FR"/>
        </w:rPr>
        <w:t>Institut d’Ethnologie et Anthropologie Culturelle de l’Université de Lodz et Société d’Ethnographie Polonaise – Section de Lodz avec un part</w:t>
      </w:r>
      <w:r w:rsidR="0078443D" w:rsidRPr="0078443D">
        <w:rPr>
          <w:lang w:val="fr-FR"/>
        </w:rPr>
        <w:t>e</w:t>
      </w:r>
      <w:r w:rsidRPr="0078443D">
        <w:rPr>
          <w:lang w:val="fr-FR"/>
        </w:rPr>
        <w:t>naire d’une Chair</w:t>
      </w:r>
      <w:r w:rsidR="0078443D" w:rsidRPr="0078443D">
        <w:rPr>
          <w:lang w:val="fr-FR"/>
        </w:rPr>
        <w:t>e</w:t>
      </w:r>
      <w:r w:rsidRPr="0078443D">
        <w:rPr>
          <w:lang w:val="fr-FR"/>
        </w:rPr>
        <w:t xml:space="preserve"> d’Ethnologie et Anthropologie Culturelle de l’Université – Institut d’Etudes de la Culture, </w:t>
      </w:r>
      <w:proofErr w:type="spellStart"/>
      <w:r w:rsidRPr="0078443D">
        <w:rPr>
          <w:lang w:val="fr-FR"/>
        </w:rPr>
        <w:t>Nicolaus</w:t>
      </w:r>
      <w:proofErr w:type="spellEnd"/>
      <w:r w:rsidRPr="0078443D">
        <w:rPr>
          <w:lang w:val="fr-FR"/>
        </w:rPr>
        <w:t xml:space="preserve"> </w:t>
      </w:r>
      <w:proofErr w:type="spellStart"/>
      <w:r w:rsidRPr="0078443D">
        <w:rPr>
          <w:lang w:val="fr-FR"/>
        </w:rPr>
        <w:t>Copernicus</w:t>
      </w:r>
      <w:proofErr w:type="spellEnd"/>
      <w:r w:rsidRPr="0078443D">
        <w:rPr>
          <w:lang w:val="fr-FR"/>
        </w:rPr>
        <w:t xml:space="preserve"> de Toruń.</w:t>
      </w:r>
    </w:p>
    <w:p w:rsidR="00640D27" w:rsidRDefault="00640D27">
      <w:pPr>
        <w:jc w:val="both"/>
        <w:rPr>
          <w:color w:val="000000"/>
          <w:lang w:val="fr-FR"/>
        </w:rPr>
      </w:pPr>
    </w:p>
    <w:p w:rsidR="00640D27" w:rsidRDefault="001449AC">
      <w:pPr>
        <w:jc w:val="both"/>
        <w:rPr>
          <w:lang w:val="fr-FR"/>
        </w:rPr>
      </w:pPr>
      <w:r>
        <w:rPr>
          <w:lang w:val="fr-FR"/>
        </w:rPr>
        <w:t>Comité scientifique :</w:t>
      </w:r>
    </w:p>
    <w:p w:rsidR="00640D27" w:rsidRDefault="00640D27">
      <w:pPr>
        <w:jc w:val="both"/>
        <w:rPr>
          <w:lang w:val="fr-FR"/>
        </w:rPr>
      </w:pPr>
    </w:p>
    <w:p w:rsidR="00640D27" w:rsidRDefault="001449AC">
      <w:pPr>
        <w:jc w:val="both"/>
        <w:rPr>
          <w:lang w:val="fr-FR"/>
        </w:rPr>
      </w:pPr>
      <w:r>
        <w:rPr>
          <w:lang w:val="fr-FR"/>
        </w:rPr>
        <w:t xml:space="preserve">Mme </w:t>
      </w:r>
      <w:proofErr w:type="spellStart"/>
      <w:r>
        <w:rPr>
          <w:lang w:val="fr-FR"/>
        </w:rPr>
        <w:t>Ewa</w:t>
      </w:r>
      <w:proofErr w:type="spellEnd"/>
      <w:r>
        <w:rPr>
          <w:lang w:val="fr-FR"/>
        </w:rPr>
        <w:t xml:space="preserve"> KOCÓJ</w:t>
      </w:r>
    </w:p>
    <w:p w:rsidR="00640D27" w:rsidRDefault="001449AC">
      <w:pPr>
        <w:jc w:val="both"/>
        <w:rPr>
          <w:lang w:val="fr-FR"/>
        </w:rPr>
      </w:pPr>
      <w:r>
        <w:rPr>
          <w:lang w:val="fr-FR"/>
        </w:rPr>
        <w:t xml:space="preserve">Mme </w:t>
      </w:r>
      <w:proofErr w:type="spellStart"/>
      <w:r>
        <w:rPr>
          <w:lang w:val="fr-FR"/>
        </w:rPr>
        <w:t>Alfonsina</w:t>
      </w:r>
      <w:proofErr w:type="spellEnd"/>
      <w:r>
        <w:rPr>
          <w:lang w:val="fr-FR"/>
        </w:rPr>
        <w:t xml:space="preserve"> BELLIO</w:t>
      </w:r>
    </w:p>
    <w:p w:rsidR="00640D27" w:rsidRDefault="001449AC">
      <w:pPr>
        <w:jc w:val="both"/>
        <w:rPr>
          <w:lang w:val="fr-FR"/>
        </w:rPr>
      </w:pPr>
      <w:r>
        <w:rPr>
          <w:lang w:val="fr-FR"/>
        </w:rPr>
        <w:t>Mme Jocelyne BONNET-CARBONELL</w:t>
      </w:r>
    </w:p>
    <w:p w:rsidR="00640D27" w:rsidRDefault="001449AC">
      <w:pPr>
        <w:jc w:val="both"/>
        <w:rPr>
          <w:lang w:val="fr-FR"/>
        </w:rPr>
      </w:pPr>
      <w:r>
        <w:rPr>
          <w:lang w:val="fr-FR"/>
        </w:rPr>
        <w:t>M. Laurent Sébastien FOURNIER</w:t>
      </w:r>
    </w:p>
    <w:p w:rsidR="00640D27" w:rsidRDefault="001449AC">
      <w:pPr>
        <w:jc w:val="both"/>
        <w:rPr>
          <w:lang w:val="fr-FR"/>
        </w:rPr>
      </w:pPr>
      <w:r>
        <w:rPr>
          <w:lang w:val="fr-FR"/>
        </w:rPr>
        <w:t xml:space="preserve">Mme </w:t>
      </w:r>
      <w:proofErr w:type="spellStart"/>
      <w:r>
        <w:rPr>
          <w:lang w:val="fr-FR"/>
        </w:rPr>
        <w:t>Fiorella</w:t>
      </w:r>
      <w:proofErr w:type="spellEnd"/>
      <w:r>
        <w:rPr>
          <w:lang w:val="fr-FR"/>
        </w:rPr>
        <w:t xml:space="preserve"> GIACALONE</w:t>
      </w:r>
    </w:p>
    <w:p w:rsidR="00640D27" w:rsidRDefault="001449AC">
      <w:pPr>
        <w:jc w:val="both"/>
        <w:rPr>
          <w:lang w:val="fr-FR"/>
        </w:rPr>
      </w:pPr>
      <w:r>
        <w:rPr>
          <w:lang w:val="fr-FR"/>
        </w:rPr>
        <w:t xml:space="preserve">M. </w:t>
      </w:r>
      <w:proofErr w:type="spellStart"/>
      <w:r>
        <w:rPr>
          <w:lang w:val="fr-FR"/>
        </w:rPr>
        <w:t>Evangelos</w:t>
      </w:r>
      <w:proofErr w:type="spellEnd"/>
      <w:r>
        <w:rPr>
          <w:lang w:val="fr-FR"/>
        </w:rPr>
        <w:t xml:space="preserve"> KARAMANES</w:t>
      </w:r>
    </w:p>
    <w:p w:rsidR="00640D27" w:rsidRDefault="001449AC">
      <w:pPr>
        <w:jc w:val="both"/>
        <w:rPr>
          <w:lang w:val="fr-FR"/>
        </w:rPr>
      </w:pPr>
      <w:r>
        <w:rPr>
          <w:lang w:val="fr-FR"/>
        </w:rPr>
        <w:t xml:space="preserve">M. </w:t>
      </w:r>
      <w:proofErr w:type="spellStart"/>
      <w:r>
        <w:rPr>
          <w:lang w:val="fr-FR"/>
        </w:rPr>
        <w:t>Vilmos</w:t>
      </w:r>
      <w:proofErr w:type="spellEnd"/>
      <w:r>
        <w:rPr>
          <w:lang w:val="fr-FR"/>
        </w:rPr>
        <w:t xml:space="preserve"> KESZEG</w:t>
      </w:r>
    </w:p>
    <w:p w:rsidR="00640D27" w:rsidRDefault="001449AC">
      <w:pPr>
        <w:jc w:val="both"/>
        <w:rPr>
          <w:lang w:val="fr-FR"/>
        </w:rPr>
      </w:pPr>
      <w:r>
        <w:rPr>
          <w:lang w:val="fr-FR"/>
        </w:rPr>
        <w:t xml:space="preserve">Mme </w:t>
      </w:r>
      <w:proofErr w:type="spellStart"/>
      <w:r>
        <w:rPr>
          <w:lang w:val="fr-FR"/>
        </w:rPr>
        <w:t>Senka</w:t>
      </w:r>
      <w:proofErr w:type="spellEnd"/>
      <w:r>
        <w:rPr>
          <w:lang w:val="fr-FR"/>
        </w:rPr>
        <w:t xml:space="preserve"> KOVAC</w:t>
      </w:r>
    </w:p>
    <w:p w:rsidR="00640D27" w:rsidRDefault="001449AC">
      <w:pPr>
        <w:jc w:val="both"/>
        <w:rPr>
          <w:lang w:val="it-IT"/>
        </w:rPr>
      </w:pPr>
      <w:r>
        <w:rPr>
          <w:lang w:val="it-IT"/>
        </w:rPr>
        <w:t>Mme Inga KUZMA</w:t>
      </w:r>
    </w:p>
    <w:p w:rsidR="00640D27" w:rsidRDefault="001449AC">
      <w:pPr>
        <w:jc w:val="both"/>
        <w:rPr>
          <w:lang w:val="it-IT"/>
        </w:rPr>
      </w:pPr>
      <w:r>
        <w:rPr>
          <w:lang w:val="it-IT"/>
        </w:rPr>
        <w:t>M. Marcin PIOTROWSKI</w:t>
      </w:r>
    </w:p>
    <w:p w:rsidR="00640D27" w:rsidRDefault="001449AC">
      <w:pPr>
        <w:jc w:val="both"/>
      </w:pPr>
      <w:r w:rsidRPr="001449AC">
        <w:rPr>
          <w:lang w:val="it-IT"/>
        </w:rPr>
        <w:t>Mme Kinscö VEREBELYI</w:t>
      </w:r>
    </w:p>
    <w:p w:rsidR="00640D27" w:rsidRPr="0078443D" w:rsidRDefault="001449AC">
      <w:pPr>
        <w:jc w:val="both"/>
      </w:pPr>
      <w:r w:rsidRPr="0078443D">
        <w:rPr>
          <w:lang w:val="it-IT"/>
        </w:rPr>
        <w:t>Mme Anna NADOLSKA-STYCZYŃSKA</w:t>
      </w:r>
    </w:p>
    <w:p w:rsidR="00640D27" w:rsidRPr="001449AC" w:rsidRDefault="00640D27">
      <w:pPr>
        <w:jc w:val="both"/>
        <w:rPr>
          <w:lang w:val="it-IT"/>
        </w:rPr>
      </w:pPr>
    </w:p>
    <w:p w:rsidR="00640D27" w:rsidRDefault="001449AC">
      <w:pPr>
        <w:jc w:val="both"/>
        <w:rPr>
          <w:lang w:val="fr-FR"/>
        </w:rPr>
      </w:pPr>
      <w:r>
        <w:rPr>
          <w:lang w:val="fr-FR"/>
        </w:rPr>
        <w:t xml:space="preserve">Le comité scientifique est placé sous le haut patronage de M. </w:t>
      </w:r>
      <w:proofErr w:type="spellStart"/>
      <w:r>
        <w:rPr>
          <w:lang w:val="fr-FR"/>
        </w:rPr>
        <w:t>Maciej</w:t>
      </w:r>
      <w:proofErr w:type="spellEnd"/>
      <w:r>
        <w:rPr>
          <w:lang w:val="fr-FR"/>
        </w:rPr>
        <w:t xml:space="preserve"> KOKOSZKO – doyen de la Faculté </w:t>
      </w:r>
      <w:bookmarkStart w:id="1" w:name="__DdeLink__153_4067458188"/>
      <w:r>
        <w:rPr>
          <w:lang w:val="fr-FR"/>
        </w:rPr>
        <w:t>de Philosophie et d’Histo</w:t>
      </w:r>
      <w:bookmarkEnd w:id="1"/>
      <w:r>
        <w:rPr>
          <w:lang w:val="fr-FR"/>
        </w:rPr>
        <w:t>ire, Université de Lodz</w:t>
      </w:r>
    </w:p>
    <w:p w:rsidR="00640D27" w:rsidRDefault="00640D27">
      <w:pPr>
        <w:jc w:val="both"/>
        <w:rPr>
          <w:lang w:val="fr-FR"/>
        </w:rPr>
      </w:pPr>
    </w:p>
    <w:p w:rsidR="00640D27" w:rsidRDefault="001449AC">
      <w:pPr>
        <w:jc w:val="both"/>
        <w:rPr>
          <w:lang w:val="fr-FR"/>
        </w:rPr>
      </w:pPr>
      <w:r>
        <w:rPr>
          <w:lang w:val="fr-FR"/>
        </w:rPr>
        <w:t>Comité d’organisateurs locaux :</w:t>
      </w:r>
    </w:p>
    <w:p w:rsidR="00640D27" w:rsidRDefault="00640D27">
      <w:pPr>
        <w:jc w:val="both"/>
        <w:rPr>
          <w:lang w:val="fr-FR"/>
        </w:rPr>
      </w:pPr>
    </w:p>
    <w:p w:rsidR="00640D27" w:rsidRDefault="001449AC">
      <w:pPr>
        <w:jc w:val="both"/>
      </w:pPr>
      <w:r>
        <w:rPr>
          <w:lang w:val="it-IT"/>
        </w:rPr>
        <w:t>Mme Inga KUZMA</w:t>
      </w:r>
    </w:p>
    <w:p w:rsidR="00640D27" w:rsidRDefault="001449AC">
      <w:pPr>
        <w:jc w:val="both"/>
        <w:rPr>
          <w:lang w:val="fr-FR"/>
        </w:rPr>
      </w:pPr>
      <w:r>
        <w:rPr>
          <w:lang w:val="it-IT"/>
        </w:rPr>
        <w:t>M. Marcin PIOTROWSKI</w:t>
      </w:r>
    </w:p>
    <w:p w:rsidR="00640D27" w:rsidRDefault="001449AC">
      <w:pPr>
        <w:jc w:val="both"/>
        <w:rPr>
          <w:lang w:val="fr-FR"/>
        </w:rPr>
      </w:pPr>
      <w:r>
        <w:rPr>
          <w:lang w:val="it-IT"/>
        </w:rPr>
        <w:lastRenderedPageBreak/>
        <w:t>Mme Aleksandra KRUPA-ŁAWRYNOWICZ</w:t>
      </w:r>
    </w:p>
    <w:p w:rsidR="00640D27" w:rsidRDefault="001449AC">
      <w:pPr>
        <w:jc w:val="both"/>
        <w:rPr>
          <w:lang w:val="fr-FR"/>
        </w:rPr>
      </w:pPr>
      <w:r>
        <w:rPr>
          <w:lang w:val="it-IT"/>
        </w:rPr>
        <w:t>Mme Katarzyna ORSZULAK-DUDKOWSKA</w:t>
      </w:r>
    </w:p>
    <w:p w:rsidR="00640D27" w:rsidRDefault="001449AC">
      <w:pPr>
        <w:jc w:val="both"/>
        <w:rPr>
          <w:lang w:val="fr-FR"/>
        </w:rPr>
      </w:pPr>
      <w:r>
        <w:rPr>
          <w:lang w:val="it-IT"/>
        </w:rPr>
        <w:t>Mme Alicja PIOTROWSKA</w:t>
      </w:r>
    </w:p>
    <w:p w:rsidR="00640D27" w:rsidRPr="004958BD" w:rsidRDefault="001449AC">
      <w:pPr>
        <w:jc w:val="both"/>
        <w:rPr>
          <w:lang w:val="fr-FR"/>
        </w:rPr>
      </w:pPr>
      <w:r>
        <w:rPr>
          <w:lang w:val="it-IT"/>
        </w:rPr>
        <w:t>M. Sebatian LATOCHA</w:t>
      </w:r>
    </w:p>
    <w:p w:rsidR="00640D27" w:rsidRPr="004958BD" w:rsidRDefault="001449AC">
      <w:pPr>
        <w:jc w:val="both"/>
        <w:rPr>
          <w:lang w:val="fr-FR"/>
        </w:rPr>
      </w:pPr>
      <w:r>
        <w:rPr>
          <w:lang w:val="it-IT"/>
        </w:rPr>
        <w:t>M. Damian KASPRZYK</w:t>
      </w:r>
    </w:p>
    <w:p w:rsidR="00640D27" w:rsidRDefault="001449AC">
      <w:pPr>
        <w:jc w:val="both"/>
        <w:rPr>
          <w:lang w:val="fr-FR"/>
        </w:rPr>
      </w:pPr>
      <w:r>
        <w:rPr>
          <w:lang w:val="it-IT"/>
        </w:rPr>
        <w:t>M. Michał ŻERKOWSKI</w:t>
      </w:r>
    </w:p>
    <w:p w:rsidR="00640D27" w:rsidRDefault="00640D27">
      <w:pPr>
        <w:jc w:val="both"/>
        <w:rPr>
          <w:lang w:val="it-IT"/>
        </w:rPr>
      </w:pPr>
    </w:p>
    <w:p w:rsidR="00640D27" w:rsidRDefault="001449AC">
      <w:pPr>
        <w:jc w:val="both"/>
        <w:rPr>
          <w:lang w:val="fr-FR"/>
        </w:rPr>
      </w:pPr>
      <w:r>
        <w:rPr>
          <w:lang w:val="fr-FR"/>
        </w:rPr>
        <w:t xml:space="preserve">Modalités pratiques : </w:t>
      </w:r>
    </w:p>
    <w:p w:rsidR="00640D27" w:rsidRDefault="00640D27">
      <w:pPr>
        <w:jc w:val="both"/>
      </w:pPr>
    </w:p>
    <w:p w:rsidR="00640D27" w:rsidRDefault="001449AC">
      <w:pPr>
        <w:jc w:val="both"/>
        <w:rPr>
          <w:lang w:val="fr-FR"/>
        </w:rPr>
      </w:pPr>
      <w:r>
        <w:rPr>
          <w:lang w:val="fr-FR"/>
        </w:rPr>
        <w:t xml:space="preserve">Antennes nationales </w:t>
      </w:r>
      <w:proofErr w:type="spellStart"/>
      <w:r>
        <w:rPr>
          <w:lang w:val="fr-FR"/>
        </w:rPr>
        <w:t>Eurethno</w:t>
      </w:r>
      <w:proofErr w:type="spellEnd"/>
      <w:r>
        <w:rPr>
          <w:lang w:val="fr-FR"/>
        </w:rPr>
        <w:t xml:space="preserve"> uniquement : voyage à la charge des intervenants + hébergement et repas à la charge des organisateurs locaux.</w:t>
      </w:r>
    </w:p>
    <w:p w:rsidR="00640D27" w:rsidRDefault="001449AC">
      <w:pPr>
        <w:jc w:val="both"/>
      </w:pPr>
      <w:r>
        <w:rPr>
          <w:lang w:val="fr-FR"/>
        </w:rPr>
        <w:t xml:space="preserve">Membres </w:t>
      </w:r>
      <w:proofErr w:type="spellStart"/>
      <w:r>
        <w:rPr>
          <w:lang w:val="fr-FR"/>
        </w:rPr>
        <w:t>Eurethno</w:t>
      </w:r>
      <w:proofErr w:type="spellEnd"/>
      <w:r>
        <w:rPr>
          <w:lang w:val="fr-FR"/>
        </w:rPr>
        <w:t xml:space="preserve"> (hors antennes nationales) et intervenants extérieurs</w:t>
      </w:r>
      <w:r w:rsidRPr="0078443D">
        <w:rPr>
          <w:lang w:val="fr-FR"/>
        </w:rPr>
        <w:t xml:space="preserve"> : voyage et hébergement à la charge des </w:t>
      </w:r>
      <w:r w:rsidR="0078443D">
        <w:rPr>
          <w:lang w:val="fr-FR"/>
        </w:rPr>
        <w:t xml:space="preserve">intervenants (hébergement possible en cité-U à tarif préférentiel) ; les repas (pauses </w:t>
      </w:r>
      <w:r w:rsidRPr="0078443D">
        <w:rPr>
          <w:lang w:val="fr-FR"/>
        </w:rPr>
        <w:t>café et lunch pour</w:t>
      </w:r>
      <w:bookmarkStart w:id="2" w:name="_GoBack"/>
      <w:bookmarkEnd w:id="2"/>
      <w:r w:rsidRPr="0078443D">
        <w:rPr>
          <w:lang w:val="fr-FR"/>
        </w:rPr>
        <w:t xml:space="preserve"> les 2 jours et un dîner commun</w:t>
      </w:r>
      <w:r w:rsidR="004958BD">
        <w:rPr>
          <w:lang w:val="fr-FR"/>
        </w:rPr>
        <w:t xml:space="preserve">) seront </w:t>
      </w:r>
      <w:r w:rsidRPr="0078443D">
        <w:rPr>
          <w:lang w:val="fr-FR"/>
        </w:rPr>
        <w:t xml:space="preserve"> à la </w:t>
      </w:r>
      <w:r w:rsidR="004958BD">
        <w:rPr>
          <w:lang w:val="fr-FR"/>
        </w:rPr>
        <w:t>charge des organisateurs locaux. Inscription</w:t>
      </w:r>
      <w:r w:rsidRPr="0078443D">
        <w:rPr>
          <w:lang w:val="fr-FR"/>
        </w:rPr>
        <w:t xml:space="preserve"> : </w:t>
      </w:r>
      <w:r>
        <w:rPr>
          <w:lang w:val="fr-FR"/>
        </w:rPr>
        <w:t>80 Euros (60 Euros tarif réduit sur justification : hors-statuts et collègues de pays situés hors de la zone Euro).</w:t>
      </w:r>
    </w:p>
    <w:p w:rsidR="00640D27" w:rsidRDefault="00640D27">
      <w:pPr>
        <w:jc w:val="both"/>
        <w:rPr>
          <w:lang w:val="fr-FR"/>
        </w:rPr>
      </w:pPr>
    </w:p>
    <w:p w:rsidR="00640D27" w:rsidRDefault="001449AC">
      <w:pPr>
        <w:jc w:val="both"/>
        <w:rPr>
          <w:lang w:val="fr-FR"/>
        </w:rPr>
      </w:pPr>
      <w:r>
        <w:rPr>
          <w:lang w:val="fr-FR"/>
        </w:rPr>
        <w:t>Calendrier : diffusion de la note scientifique en octobre 2019, réponses attendues pour le 31 décembre 2019, établissement du programme en janvier 2020.</w:t>
      </w:r>
    </w:p>
    <w:p w:rsidR="00640D27" w:rsidRDefault="00640D27">
      <w:pPr>
        <w:jc w:val="both"/>
        <w:rPr>
          <w:lang w:val="fr-FR"/>
        </w:rPr>
      </w:pPr>
    </w:p>
    <w:p w:rsidR="00640D27" w:rsidRDefault="001449AC">
      <w:pPr>
        <w:jc w:val="both"/>
      </w:pPr>
      <w:r>
        <w:rPr>
          <w:lang w:val="fr-FR"/>
        </w:rPr>
        <w:t xml:space="preserve">Merci d’adresser vos propositions de communication sur un fichier Word (résumé 1 page + nom, prénom, adresse e-mail, institution) </w:t>
      </w:r>
      <w:r>
        <w:rPr>
          <w:b/>
          <w:lang w:val="fr-FR"/>
        </w:rPr>
        <w:t>avant le 31 décembre 2019</w:t>
      </w:r>
      <w:r>
        <w:rPr>
          <w:lang w:val="fr-FR"/>
        </w:rPr>
        <w:t xml:space="preserve"> à </w:t>
      </w:r>
      <w:hyperlink r:id="rId10">
        <w:r>
          <w:rPr>
            <w:rStyle w:val="czeinternetowe"/>
            <w:lang w:val="fr-FR"/>
          </w:rPr>
          <w:t>laurent.fournier@univ-amu.fr</w:t>
        </w:r>
      </w:hyperlink>
      <w:r>
        <w:rPr>
          <w:lang w:val="fr-FR"/>
        </w:rPr>
        <w:t xml:space="preserve"> et </w:t>
      </w:r>
      <w:hyperlink r:id="rId11">
        <w:r>
          <w:rPr>
            <w:rStyle w:val="czeinternetowe"/>
            <w:lang w:val="fr-FR"/>
          </w:rPr>
          <w:t>inga.kuzma@uni.lodz.pl</w:t>
        </w:r>
      </w:hyperlink>
      <w:r>
        <w:rPr>
          <w:lang w:val="fr-FR"/>
        </w:rPr>
        <w:t xml:space="preserve"> </w:t>
      </w:r>
    </w:p>
    <w:p w:rsidR="00640D27" w:rsidRDefault="00640D27">
      <w:pPr>
        <w:jc w:val="both"/>
        <w:rPr>
          <w:lang w:val="fr-FR"/>
        </w:rPr>
      </w:pPr>
    </w:p>
    <w:p w:rsidR="00640D27" w:rsidRDefault="001449AC">
      <w:pPr>
        <w:jc w:val="both"/>
        <w:rPr>
          <w:lang w:val="fr-FR"/>
        </w:rPr>
      </w:pPr>
      <w:r>
        <w:rPr>
          <w:lang w:val="fr-FR"/>
        </w:rPr>
        <w:t>Sites Internet :</w:t>
      </w:r>
    </w:p>
    <w:p w:rsidR="00640D27" w:rsidRDefault="00640D27">
      <w:pPr>
        <w:jc w:val="both"/>
        <w:rPr>
          <w:lang w:val="fr-FR"/>
        </w:rPr>
      </w:pPr>
    </w:p>
    <w:p w:rsidR="00640D27" w:rsidRDefault="004958BD">
      <w:pPr>
        <w:jc w:val="both"/>
      </w:pPr>
      <w:hyperlink r:id="rId12">
        <w:r w:rsidR="001449AC">
          <w:rPr>
            <w:rStyle w:val="czeinternetowe"/>
          </w:rPr>
          <w:t>https://www.siefhome.org/wg/franco/index.shtml</w:t>
        </w:r>
      </w:hyperlink>
    </w:p>
    <w:p w:rsidR="00640D27" w:rsidRDefault="00640D27">
      <w:pPr>
        <w:jc w:val="both"/>
      </w:pPr>
    </w:p>
    <w:p w:rsidR="00640D27" w:rsidRDefault="004958BD">
      <w:pPr>
        <w:jc w:val="both"/>
      </w:pPr>
      <w:hyperlink r:id="rId13">
        <w:r w:rsidR="001449AC">
          <w:rPr>
            <w:rStyle w:val="czeinternetowe"/>
          </w:rPr>
          <w:t>http://www.eurethno.altervista.org/FR/default.php</w:t>
        </w:r>
      </w:hyperlink>
    </w:p>
    <w:p w:rsidR="00640D27" w:rsidRDefault="00640D27">
      <w:pPr>
        <w:jc w:val="both"/>
      </w:pPr>
    </w:p>
    <w:p w:rsidR="00640D27" w:rsidRDefault="00640D27">
      <w:pPr>
        <w:jc w:val="both"/>
      </w:pPr>
    </w:p>
    <w:p w:rsidR="00640D27" w:rsidRDefault="00640D27">
      <w:pPr>
        <w:jc w:val="both"/>
      </w:pPr>
    </w:p>
    <w:p w:rsidR="00640D27" w:rsidRDefault="00640D27">
      <w:pPr>
        <w:pStyle w:val="Corpsdetexte"/>
        <w:jc w:val="center"/>
        <w:rPr>
          <w:rStyle w:val="Mocnowyrniony"/>
          <w:color w:val="000000"/>
        </w:rPr>
      </w:pPr>
    </w:p>
    <w:p w:rsidR="00640D27" w:rsidRDefault="00640D27">
      <w:pPr>
        <w:pStyle w:val="Corpsdetexte"/>
        <w:jc w:val="center"/>
        <w:rPr>
          <w:rStyle w:val="Mocnowyrniony"/>
          <w:color w:val="000000"/>
        </w:rPr>
      </w:pPr>
    </w:p>
    <w:p w:rsidR="00640D27" w:rsidRDefault="00640D27">
      <w:pPr>
        <w:pStyle w:val="Corpsdetexte"/>
        <w:jc w:val="center"/>
        <w:rPr>
          <w:rStyle w:val="Mocnowyrniony"/>
          <w:color w:val="000000"/>
        </w:rPr>
      </w:pPr>
    </w:p>
    <w:p w:rsidR="00640D27" w:rsidRDefault="00640D27">
      <w:pPr>
        <w:pStyle w:val="Corpsdetexte"/>
        <w:jc w:val="center"/>
      </w:pPr>
    </w:p>
    <w:sectPr w:rsidR="00640D27">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27"/>
    <w:rsid w:val="001449AC"/>
    <w:rsid w:val="004958BD"/>
    <w:rsid w:val="00640D27"/>
    <w:rsid w:val="0078443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4C56F-698F-4ACC-A513-728EC18B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B1"/>
    <w:rPr>
      <w:rFonts w:ascii="Times New Roman" w:eastAsia="Times New Roman" w:hAnsi="Times New Roman" w:cs="Times New Roman"/>
      <w:sz w:val="24"/>
      <w:szCs w:val="24"/>
      <w:lang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D2298A"/>
    <w:rPr>
      <w:rFonts w:ascii="Segoe UI" w:eastAsia="Times New Roman" w:hAnsi="Segoe UI" w:cs="Segoe UI"/>
      <w:sz w:val="18"/>
      <w:szCs w:val="18"/>
      <w:lang w:eastAsia="el-GR"/>
    </w:rPr>
  </w:style>
  <w:style w:type="character" w:styleId="Marquedecommentaire">
    <w:name w:val="annotation reference"/>
    <w:basedOn w:val="Policepardfaut"/>
    <w:uiPriority w:val="99"/>
    <w:semiHidden/>
    <w:unhideWhenUsed/>
    <w:qFormat/>
    <w:rsid w:val="00634D95"/>
    <w:rPr>
      <w:sz w:val="16"/>
      <w:szCs w:val="16"/>
    </w:rPr>
  </w:style>
  <w:style w:type="character" w:customStyle="1" w:styleId="CommentaireCar">
    <w:name w:val="Commentaire Car"/>
    <w:basedOn w:val="Policepardfaut"/>
    <w:link w:val="Commentaire"/>
    <w:uiPriority w:val="99"/>
    <w:semiHidden/>
    <w:qFormat/>
    <w:rsid w:val="00634D95"/>
    <w:rPr>
      <w:rFonts w:ascii="Times New Roman" w:eastAsia="Times New Roman" w:hAnsi="Times New Roman" w:cs="Times New Roman"/>
      <w:sz w:val="20"/>
      <w:szCs w:val="20"/>
      <w:lang w:eastAsia="el-GR"/>
    </w:rPr>
  </w:style>
  <w:style w:type="character" w:customStyle="1" w:styleId="ObjetducommentaireCar">
    <w:name w:val="Objet du commentaire Car"/>
    <w:basedOn w:val="CommentaireCar"/>
    <w:link w:val="Objetducommentaire"/>
    <w:uiPriority w:val="99"/>
    <w:semiHidden/>
    <w:qFormat/>
    <w:rsid w:val="00634D95"/>
    <w:rPr>
      <w:rFonts w:ascii="Times New Roman" w:eastAsia="Times New Roman" w:hAnsi="Times New Roman" w:cs="Times New Roman"/>
      <w:b/>
      <w:bCs/>
      <w:sz w:val="20"/>
      <w:szCs w:val="20"/>
      <w:lang w:eastAsia="el-GR"/>
    </w:rPr>
  </w:style>
  <w:style w:type="character" w:customStyle="1" w:styleId="czeinternetowe">
    <w:name w:val="Łącze internetowe"/>
    <w:basedOn w:val="Policepardfaut"/>
    <w:uiPriority w:val="99"/>
    <w:unhideWhenUsed/>
    <w:rsid w:val="004B1CE0"/>
    <w:rPr>
      <w:color w:val="0563C1" w:themeColor="hyperlink"/>
      <w:u w:val="single"/>
    </w:rPr>
  </w:style>
  <w:style w:type="character" w:customStyle="1" w:styleId="ListLabel1">
    <w:name w:val="ListLabel 1"/>
    <w:qFormat/>
    <w:rPr>
      <w:lang w:val="fr-FR"/>
    </w:rPr>
  </w:style>
  <w:style w:type="character" w:customStyle="1" w:styleId="ListLabel2">
    <w:name w:val="ListLabel 2"/>
    <w:qFormat/>
    <w:rPr>
      <w:lang w:val="fr-FR"/>
    </w:rPr>
  </w:style>
  <w:style w:type="character" w:customStyle="1" w:styleId="ListLabel3">
    <w:name w:val="ListLabel 3"/>
    <w:qFormat/>
    <w:rPr>
      <w:lang w:val="fr-FR"/>
    </w:rPr>
  </w:style>
  <w:style w:type="character" w:customStyle="1" w:styleId="Mocnowyrniony">
    <w:name w:val="Mocno wyróżniony"/>
    <w:qFormat/>
    <w:rPr>
      <w:b/>
      <w:bCs/>
    </w:rPr>
  </w:style>
  <w:style w:type="character" w:customStyle="1" w:styleId="PieddepageCar">
    <w:name w:val="Pied de page Car"/>
    <w:basedOn w:val="Policepardfaut"/>
    <w:link w:val="Pieddepage"/>
    <w:uiPriority w:val="99"/>
    <w:qFormat/>
    <w:rsid w:val="00AA6F4B"/>
    <w:rPr>
      <w:rFonts w:ascii="Times New Roman" w:eastAsia="Times New Roman" w:hAnsi="Times New Roman" w:cs="Times New Roman"/>
      <w:sz w:val="24"/>
      <w:szCs w:val="24"/>
      <w:lang w:val="fr-FR" w:eastAsia="fr-FR"/>
    </w:rPr>
  </w:style>
  <w:style w:type="character" w:customStyle="1" w:styleId="ListLabel4">
    <w:name w:val="ListLabel 4"/>
    <w:qFormat/>
    <w:rPr>
      <w:lang w:val="fr-FR"/>
    </w:rPr>
  </w:style>
  <w:style w:type="character" w:customStyle="1" w:styleId="ListLabel5">
    <w:name w:val="ListLabel 5"/>
    <w:qFormat/>
  </w:style>
  <w:style w:type="character" w:customStyle="1" w:styleId="ListLabel6">
    <w:name w:val="ListLabel 6"/>
    <w:qFormat/>
    <w:rPr>
      <w:lang w:val="fr-FR"/>
    </w:rPr>
  </w:style>
  <w:style w:type="character" w:customStyle="1" w:styleId="ListLabel7">
    <w:name w:val="ListLabel 7"/>
    <w:qFormat/>
  </w:style>
  <w:style w:type="character" w:customStyle="1" w:styleId="ListLabel8">
    <w:name w:val="ListLabel 8"/>
    <w:qFormat/>
    <w:rPr>
      <w:lang w:val="fr-FR"/>
    </w:rPr>
  </w:style>
  <w:style w:type="character" w:customStyle="1" w:styleId="ListLabel9">
    <w:name w:val="ListLabel 9"/>
    <w:qFormat/>
  </w:style>
  <w:style w:type="paragraph" w:customStyle="1" w:styleId="Nagwek">
    <w:name w:val="Nagłówek"/>
    <w:basedOn w:val="Normal"/>
    <w:next w:val="Corpsdetexte"/>
    <w:qFormat/>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ks">
    <w:name w:val="Indeks"/>
    <w:basedOn w:val="Normal"/>
    <w:qFormat/>
    <w:pPr>
      <w:suppressLineNumbers/>
    </w:pPr>
    <w:rPr>
      <w:rFonts w:cs="Arial Unicode MS"/>
    </w:rPr>
  </w:style>
  <w:style w:type="paragraph" w:customStyle="1" w:styleId="Default">
    <w:name w:val="Default"/>
    <w:qFormat/>
    <w:rsid w:val="008A6456"/>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qFormat/>
    <w:rsid w:val="00D2298A"/>
    <w:rPr>
      <w:rFonts w:ascii="Segoe UI" w:hAnsi="Segoe UI" w:cs="Segoe UI"/>
      <w:sz w:val="18"/>
      <w:szCs w:val="18"/>
    </w:rPr>
  </w:style>
  <w:style w:type="paragraph" w:styleId="Commentaire">
    <w:name w:val="annotation text"/>
    <w:basedOn w:val="Normal"/>
    <w:link w:val="CommentaireCar"/>
    <w:uiPriority w:val="99"/>
    <w:semiHidden/>
    <w:unhideWhenUsed/>
    <w:qFormat/>
    <w:rsid w:val="00634D95"/>
    <w:rPr>
      <w:sz w:val="20"/>
      <w:szCs w:val="20"/>
    </w:rPr>
  </w:style>
  <w:style w:type="paragraph" w:styleId="Objetducommentaire">
    <w:name w:val="annotation subject"/>
    <w:basedOn w:val="Commentaire"/>
    <w:next w:val="Commentaire"/>
    <w:link w:val="ObjetducommentaireCar"/>
    <w:uiPriority w:val="99"/>
    <w:semiHidden/>
    <w:unhideWhenUsed/>
    <w:qFormat/>
    <w:rsid w:val="00634D95"/>
    <w:rPr>
      <w:b/>
      <w:bCs/>
    </w:rPr>
  </w:style>
  <w:style w:type="paragraph" w:styleId="Pieddepage">
    <w:name w:val="footer"/>
    <w:basedOn w:val="Normal"/>
    <w:link w:val="PieddepageCar"/>
    <w:uiPriority w:val="99"/>
    <w:unhideWhenUsed/>
    <w:rsid w:val="00AA6F4B"/>
    <w:pPr>
      <w:tabs>
        <w:tab w:val="center" w:pos="4536"/>
        <w:tab w:val="right" w:pos="9072"/>
      </w:tabs>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eurethno.altervista.org/FR/default.php"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siefhome.org/wg/franc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inga.kuzma@uni.lodz.p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laurent.fournier@univ-amu.fr"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805</Words>
  <Characters>4433</Characters>
  <Application>Microsoft Office Word</Application>
  <DocSecurity>0</DocSecurity>
  <Lines>36</Lines>
  <Paragraphs>10</Paragraphs>
  <ScaleCrop>false</ScaleCrop>
  <Company>Microsoft</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Karamanes</dc:creator>
  <dc:description/>
  <cp:lastModifiedBy>LSF</cp:lastModifiedBy>
  <cp:revision>49</cp:revision>
  <dcterms:created xsi:type="dcterms:W3CDTF">2017-10-08T06:06:00Z</dcterms:created>
  <dcterms:modified xsi:type="dcterms:W3CDTF">2019-10-17T16:10:00Z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